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3EF" w:rsidRDefault="00D05887" w:rsidP="006A6407">
      <w:pPr>
        <w:jc w:val="center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  <w:bookmarkStart w:id="0" w:name="_GoBack"/>
      <w:bookmarkEnd w:id="0"/>
      <w:r>
        <w:rPr>
          <w:rFonts w:ascii="Arial" w:eastAsia="Calibri" w:hAnsi="Arial" w:cs="Arial"/>
          <w:kern w:val="0"/>
          <w:sz w:val="28"/>
          <w:szCs w:val="24"/>
          <w:lang w:val="sr-Cyrl-RS"/>
          <w14:ligatures w14:val="none"/>
        </w:rPr>
        <w:t>NACRT</w:t>
      </w:r>
      <w:r w:rsidR="00097830" w:rsidRPr="006233EF">
        <w:rPr>
          <w:rFonts w:ascii="Arial" w:eastAsia="Calibri" w:hAnsi="Arial" w:cs="Arial"/>
          <w:kern w:val="0"/>
          <w:sz w:val="28"/>
          <w:szCs w:val="24"/>
          <w:lang w:val="sr-Cyrl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8"/>
          <w:szCs w:val="24"/>
          <w:lang w:val="sr-Cyrl-RS"/>
          <w14:ligatures w14:val="none"/>
        </w:rPr>
        <w:t>ZAKONA</w:t>
      </w:r>
      <w:r w:rsidR="00097830" w:rsidRPr="006233EF">
        <w:rPr>
          <w:rFonts w:ascii="Arial" w:eastAsia="Calibri" w:hAnsi="Arial" w:cs="Arial"/>
          <w:kern w:val="0"/>
          <w:sz w:val="28"/>
          <w:szCs w:val="24"/>
          <w:lang w:val="sr-Cyrl-RS"/>
          <w14:ligatures w14:val="none"/>
        </w:rPr>
        <w:t xml:space="preserve"> </w:t>
      </w:r>
    </w:p>
    <w:p w:rsidR="00E801D1" w:rsidRPr="00572CAA" w:rsidRDefault="00D05887" w:rsidP="006A6407">
      <w:pPr>
        <w:jc w:val="center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O</w:t>
      </w:r>
      <w:r w:rsidR="00097830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IZMENAMA</w:t>
      </w:r>
      <w:r w:rsidR="00E801D1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I</w:t>
      </w:r>
      <w:r w:rsidR="00E801D1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DOPUNAMA</w:t>
      </w:r>
      <w:r w:rsidR="00E801D1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</w:p>
    <w:p w:rsidR="00097830" w:rsidRPr="00572CAA" w:rsidRDefault="00D05887" w:rsidP="006A6407">
      <w:pPr>
        <w:spacing w:after="360"/>
        <w:jc w:val="center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ZAKONA</w:t>
      </w:r>
      <w:r w:rsidR="00E801D1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O</w:t>
      </w:r>
      <w:r w:rsidR="00E801D1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SPREČAVANjU</w:t>
      </w:r>
      <w:r w:rsidR="00097830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KORUPCIJE</w:t>
      </w:r>
    </w:p>
    <w:p w:rsidR="00B37975" w:rsidRPr="00572CAA" w:rsidRDefault="00D05887" w:rsidP="006A6407">
      <w:pPr>
        <w:tabs>
          <w:tab w:val="left" w:pos="1170"/>
        </w:tabs>
        <w:spacing w:after="120"/>
        <w:jc w:val="center"/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Član</w:t>
      </w:r>
      <w:r w:rsidR="00B3797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1.</w:t>
      </w:r>
    </w:p>
    <w:p w:rsidR="00AA6842" w:rsidRPr="00572CAA" w:rsidRDefault="00B37975" w:rsidP="006A6407">
      <w:pPr>
        <w:tabs>
          <w:tab w:val="left" w:pos="1170"/>
        </w:tabs>
        <w:spacing w:after="120"/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U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Zakonu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sprečavanju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korupcije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(„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Službeni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glasnik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RS</w:t>
      </w:r>
      <w:r w:rsidR="00E801D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“</w:t>
      </w:r>
      <w:r w:rsidR="001A5B9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,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br</w:t>
      </w:r>
      <w:r w:rsidR="001A5B9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. 35/19, 88/19, 11/21 -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autentično</w:t>
      </w:r>
      <w:r w:rsidR="001A5B9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tumačenje</w:t>
      </w:r>
      <w:r w:rsidR="001A5B9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, 94/21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i</w:t>
      </w:r>
      <w:r w:rsidR="001A5B9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14/22),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član</w:t>
      </w:r>
      <w:r w:rsidR="00FC7DDE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50.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4.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menja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i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glasi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:</w:t>
      </w:r>
    </w:p>
    <w:p w:rsidR="00D361A2" w:rsidRPr="00572CAA" w:rsidRDefault="00D361A2" w:rsidP="006A6407">
      <w:pPr>
        <w:tabs>
          <w:tab w:val="left" w:pos="1170"/>
        </w:tabs>
        <w:spacing w:after="240"/>
        <w:jc w:val="both"/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E6697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„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Smatra</w:t>
      </w:r>
      <w:r w:rsidR="002463AF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se</w:t>
      </w:r>
      <w:r w:rsidR="002463AF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da</w:t>
      </w:r>
      <w:r w:rsidR="002463AF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javni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funkcioner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sagovornicima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javnosti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iznosi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stav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organa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u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kojem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vrši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javnu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funkciju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izuzev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kada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nedvosmisleno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predoči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sagovornicima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javnosti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da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iznosi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stav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političkog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subjekta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.</w:t>
      </w:r>
      <w:r w:rsidR="00E6697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“</w:t>
      </w:r>
      <w:r w:rsidR="001A5B9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.</w:t>
      </w:r>
    </w:p>
    <w:p w:rsidR="00786225" w:rsidRPr="00572CAA" w:rsidRDefault="0061604F" w:rsidP="006A6407">
      <w:pPr>
        <w:tabs>
          <w:tab w:val="left" w:pos="1170"/>
        </w:tabs>
        <w:spacing w:after="120"/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Posle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stava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4.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dodaje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se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novi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5.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koji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glasi</w:t>
      </w:r>
      <w:r w:rsidR="00786225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:</w:t>
      </w:r>
    </w:p>
    <w:p w:rsidR="00D361A2" w:rsidRPr="00572CAA" w:rsidRDefault="0061604F" w:rsidP="006A6407">
      <w:pPr>
        <w:tabs>
          <w:tab w:val="left" w:pos="1170"/>
        </w:tabs>
        <w:spacing w:after="240"/>
        <w:jc w:val="both"/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E6697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„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Javni</w:t>
      </w:r>
      <w:r w:rsidR="00D361A2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funkcioner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je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dužan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da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označi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profil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koji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koristi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u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svojstvu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javnog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funkcionera</w:t>
      </w:r>
      <w:r w:rsidR="00786225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na</w:t>
      </w:r>
      <w:r w:rsidR="004732F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društvenim</w:t>
      </w:r>
      <w:r w:rsidR="00786225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mrežama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i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na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tom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profilu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ne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sme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da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postavlja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objave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koje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odnose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na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aktivnosti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političke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stranke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odnosno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političkog</w:t>
      </w:r>
      <w:r w:rsidR="00474C83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subjekta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.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Javni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funkcioner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sme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da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postavlja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objave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koje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odnose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na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vršenje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njegove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javne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funkcije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na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profil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na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društvenoj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mreži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koji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nije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označen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kao</w:t>
      </w:r>
      <w:r w:rsidR="00A02A3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profil</w:t>
      </w:r>
      <w:r w:rsidR="00A02A3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koji</w:t>
      </w:r>
      <w:r w:rsidR="00A02A3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koristi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u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svojstvu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javnog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funkcionera</w:t>
      </w:r>
      <w:r w:rsidR="00474C83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.</w:t>
      </w:r>
      <w:r w:rsidR="00E6697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“</w:t>
      </w:r>
      <w:r w:rsidR="001A5B9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.</w:t>
      </w:r>
    </w:p>
    <w:p w:rsidR="00E66971" w:rsidRPr="00572CAA" w:rsidRDefault="0061604F" w:rsidP="006A6407">
      <w:pPr>
        <w:tabs>
          <w:tab w:val="left" w:pos="1170"/>
        </w:tabs>
        <w:spacing w:after="240"/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5.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postaje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6.</w:t>
      </w:r>
    </w:p>
    <w:p w:rsidR="00B329D7" w:rsidRPr="00572CAA" w:rsidRDefault="0061604F" w:rsidP="006A6407">
      <w:pPr>
        <w:tabs>
          <w:tab w:val="left" w:pos="1170"/>
        </w:tabs>
        <w:spacing w:after="120"/>
        <w:rPr>
          <w:rFonts w:ascii="Arial" w:eastAsia="Times New Roman" w:hAnsi="Arial" w:cs="Arial"/>
          <w:kern w:val="0"/>
          <w:sz w:val="24"/>
          <w:szCs w:val="24"/>
          <w:lang w:val="en-U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Dosadašnji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6,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koji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postaje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7,</w:t>
      </w:r>
      <w:r w:rsidR="002463AF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menja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i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glasi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:</w:t>
      </w:r>
    </w:p>
    <w:p w:rsidR="004A776D" w:rsidRPr="00572CAA" w:rsidRDefault="0061604F" w:rsidP="006A6407">
      <w:pPr>
        <w:tabs>
          <w:tab w:val="left" w:pos="1170"/>
        </w:tabs>
        <w:spacing w:after="240"/>
        <w:jc w:val="both"/>
        <w:rPr>
          <w:rFonts w:ascii="Arial" w:eastAsia="Times New Roman" w:hAnsi="Arial" w:cs="Arial"/>
          <w:kern w:val="0"/>
          <w:sz w:val="24"/>
          <w:szCs w:val="24"/>
          <w:lang w:val="en-U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E6697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„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Odredba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stava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4.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ovog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člana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odnosi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na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narodne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poslanike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,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poslanike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u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skupštini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autonomne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pokrajine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i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odbornike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u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skupštini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jedinice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lokalne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samouprave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i</w:t>
      </w:r>
      <w:r w:rsidR="00B329D7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gradske</w:t>
      </w:r>
      <w:r w:rsidR="00B329D7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zh-CN"/>
          <w14:ligatures w14:val="none"/>
        </w:rPr>
        <w:t>opštine</w:t>
      </w:r>
      <w:r w:rsidR="00B329D7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.</w:t>
      </w:r>
      <w:r w:rsidR="00E6697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“</w:t>
      </w:r>
      <w:r w:rsidR="004A776D" w:rsidRPr="00572CAA">
        <w:rPr>
          <w:rFonts w:ascii="Arial" w:eastAsia="Times New Roman" w:hAnsi="Arial" w:cs="Arial"/>
          <w:kern w:val="0"/>
          <w:sz w:val="24"/>
          <w:szCs w:val="24"/>
          <w:lang w:val="en-US" w:eastAsia="zh-CN"/>
          <w14:ligatures w14:val="none"/>
        </w:rPr>
        <w:t>.</w:t>
      </w:r>
    </w:p>
    <w:p w:rsidR="004A776D" w:rsidRPr="00572CAA" w:rsidRDefault="004A776D" w:rsidP="006A6407">
      <w:pPr>
        <w:tabs>
          <w:tab w:val="left" w:pos="1170"/>
        </w:tabs>
        <w:spacing w:after="120"/>
        <w:jc w:val="both"/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en-US" w:eastAsia="zh-CN"/>
          <w14:ligatures w14:val="none"/>
        </w:rPr>
        <w:tab/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Posle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dosadašnjeg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stava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6,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koji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postaje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stav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E66971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7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,</w:t>
      </w:r>
      <w:r w:rsidR="0015154D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dodaju</w:t>
      </w:r>
      <w:r w:rsidR="00097830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se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novi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st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. </w:t>
      </w:r>
      <w:r w:rsidR="002463AF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8</w:t>
      </w: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.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do</w:t>
      </w:r>
      <w:r w:rsidR="00EA0939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2463AF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10</w:t>
      </w:r>
      <w:r w:rsidR="00EA0939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.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koji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 xml:space="preserve"> </w:t>
      </w:r>
      <w:r w:rsidR="00D05887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glase</w:t>
      </w:r>
      <w:r w:rsidR="00AA6842"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>:</w:t>
      </w:r>
    </w:p>
    <w:p w:rsidR="004A776D" w:rsidRPr="00572CAA" w:rsidRDefault="004A776D" w:rsidP="006A6407">
      <w:pPr>
        <w:tabs>
          <w:tab w:val="left" w:pos="1170"/>
        </w:tabs>
        <w:spacing w:after="12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572CAA">
        <w:rPr>
          <w:rFonts w:ascii="Arial" w:eastAsia="Times New Roman" w:hAnsi="Arial" w:cs="Arial"/>
          <w:kern w:val="0"/>
          <w:sz w:val="24"/>
          <w:szCs w:val="24"/>
          <w:lang w:val="sr-Cyrl-RS" w:eastAsia="zh-CN"/>
          <w14:ligatures w14:val="none"/>
        </w:rPr>
        <w:tab/>
      </w:r>
      <w:r w:rsidR="00E66971" w:rsidRPr="00572CAA">
        <w:rPr>
          <w:rFonts w:ascii="Arial" w:eastAsia="Times New Roman" w:hAnsi="Arial" w:cs="Arial"/>
          <w:color w:val="000000"/>
          <w:kern w:val="0"/>
          <w:sz w:val="24"/>
          <w:szCs w:val="24"/>
          <w:lang w:val="sr-Cyrl-RS" w:eastAsia="sr-Latn-RS"/>
          <w14:ligatures w14:val="none"/>
        </w:rPr>
        <w:t>„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U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periodu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izborne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kampanje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a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nakon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isteka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roka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za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podnošenje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izborne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liste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odnosno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podnošenj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a</w:t>
      </w:r>
      <w:r w:rsidR="008D43D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predloga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kandidata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za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predsednika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Republike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javni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funkcioner</w:t>
      </w:r>
      <w:r w:rsidR="006331E3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ne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može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da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u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tom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svojstvu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organizuje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promotivne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aktivnosti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organa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javne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vlasti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da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ih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sprovodi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niti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da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učestvuje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promotivnim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aktivnostima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koje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organizuju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druga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lica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eastAsia="sr-Latn-RS"/>
          <w14:ligatures w14:val="none"/>
        </w:rPr>
        <w:t>izuzev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:</w:t>
      </w:r>
    </w:p>
    <w:p w:rsidR="004A776D" w:rsidRPr="00572CAA" w:rsidRDefault="004A776D" w:rsidP="006A6407">
      <w:pPr>
        <w:tabs>
          <w:tab w:val="left" w:pos="1170"/>
        </w:tabs>
        <w:spacing w:after="12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6331E3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-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kada</w:t>
      </w:r>
      <w:r w:rsidR="00AA6842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j</w:t>
      </w:r>
      <w:r w:rsidR="002920B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en-US" w:eastAsia="sr-Latn-RS"/>
          <w14:ligatures w14:val="none"/>
        </w:rPr>
        <w:t>e</w:t>
      </w:r>
      <w:r w:rsidR="002920B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unapred</w:t>
      </w:r>
      <w:r w:rsidR="002920B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pre</w:t>
      </w:r>
      <w:r w:rsidR="002920B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raspisivanja</w:t>
      </w:r>
      <w:r w:rsidR="002920B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izbora</w:t>
      </w:r>
      <w:r w:rsidR="002920B7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planirano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da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se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promotivna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aktivnost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izvrši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određeno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vreme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i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na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određeni</w:t>
      </w:r>
      <w:r w:rsidR="004732F1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način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;</w:t>
      </w:r>
    </w:p>
    <w:p w:rsidR="004A776D" w:rsidRPr="00572CAA" w:rsidRDefault="004A776D" w:rsidP="006A6407">
      <w:pPr>
        <w:tabs>
          <w:tab w:val="left" w:pos="1170"/>
        </w:tabs>
        <w:spacing w:after="12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-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kada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je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reč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javnim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manifestacijama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koje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se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po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ustaljenoj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praksi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sprovode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određeno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vreme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i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uz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učešće</w:t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nosioca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određene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javne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funkcije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;</w:t>
      </w:r>
    </w:p>
    <w:p w:rsidR="004A776D" w:rsidRPr="00572CAA" w:rsidRDefault="004A776D" w:rsidP="006A6407">
      <w:pPr>
        <w:tabs>
          <w:tab w:val="left" w:pos="1170"/>
        </w:tabs>
        <w:spacing w:after="120"/>
        <w:jc w:val="both"/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</w:pP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ab/>
      </w:r>
      <w:r w:rsidR="0015154D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-</w:t>
      </w:r>
      <w:r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kada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je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učešće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javnog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funkcionera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neophodno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zbog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održavanja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međunarodnih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odnosa</w:t>
      </w:r>
      <w:r w:rsidR="00EA0939" w:rsidRPr="00572CAA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sr-Cyrl-RS" w:eastAsia="sr-Latn-RS"/>
          <w14:ligatures w14:val="none"/>
        </w:rPr>
        <w:t>.</w:t>
      </w:r>
    </w:p>
    <w:p w:rsidR="00CA2CF9" w:rsidRPr="00572CAA" w:rsidRDefault="004A776D" w:rsidP="006A6407">
      <w:pPr>
        <w:tabs>
          <w:tab w:val="left" w:pos="1170"/>
        </w:tabs>
        <w:spacing w:after="120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</w:pPr>
      <w:r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ab/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Promotivna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aktivnost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iz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stava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8.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ovog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člana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jeste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aktivnost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organa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javne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vlasti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koja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ima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za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cilj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uticaj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na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potencijalnog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birača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da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glasa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za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kandidata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ili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izbornu</w:t>
      </w:r>
      <w:r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listu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koju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je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predložila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politička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stranka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na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čiji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predlog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je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javni</w:t>
      </w:r>
      <w:r w:rsidR="00C438B7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funkcioner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u</w:t>
      </w:r>
      <w:r w:rsidR="00EA428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tom</w:t>
      </w:r>
      <w:r w:rsidR="00DE3580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organu</w:t>
      </w:r>
      <w:r w:rsidR="00EA428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javne</w:t>
      </w:r>
      <w:r w:rsidR="00EA428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vlasti</w:t>
      </w:r>
      <w:r w:rsidR="00EA428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izabran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odnosno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imenovan</w:t>
      </w:r>
      <w:r w:rsidR="009E1995"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>.</w:t>
      </w:r>
    </w:p>
    <w:p w:rsidR="00CA2CF9" w:rsidRPr="00572CAA" w:rsidRDefault="00CA2CF9" w:rsidP="006A6407">
      <w:pPr>
        <w:tabs>
          <w:tab w:val="left" w:pos="1170"/>
        </w:tabs>
        <w:spacing w:after="240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572CAA">
        <w:rPr>
          <w:rFonts w:ascii="Arial" w:eastAsia="Times New Roman" w:hAnsi="Arial" w:cs="Arial"/>
          <w:bCs/>
          <w:kern w:val="0"/>
          <w:sz w:val="24"/>
          <w:szCs w:val="24"/>
          <w:lang w:eastAsia="sr-Latn-RS"/>
          <w14:ligatures w14:val="none"/>
        </w:rPr>
        <w:tab/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Organ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javne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vlasti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je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dužan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da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na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svojoj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internet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stranici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objavi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odnosno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na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drugi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način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učini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dostupnim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javnosti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,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šestomesečne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podatke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o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lastRenderedPageBreak/>
        <w:t>promotivnim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aktivnostima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iz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stava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8.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ovog</w:t>
      </w:r>
      <w:r w:rsidR="00A02A31" w:rsidRPr="00572CAA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 xml:space="preserve"> </w:t>
      </w:r>
      <w:r w:rsidR="00D05887">
        <w:rPr>
          <w:rFonts w:ascii="Arial" w:eastAsia="Times New Roman" w:hAnsi="Arial" w:cs="Arial"/>
          <w:bCs/>
          <w:kern w:val="0"/>
          <w:sz w:val="24"/>
          <w:szCs w:val="24"/>
          <w:lang w:val="sr-Cyrl-RS" w:eastAsia="sr-Latn-RS"/>
          <w14:ligatures w14:val="none"/>
        </w:rPr>
        <w:t>člana</w:t>
      </w:r>
      <w:r w:rsidR="00A02A31" w:rsidRPr="00572CAA">
        <w:rPr>
          <w:rFonts w:ascii="Arial" w:hAnsi="Arial" w:cs="Arial"/>
          <w:iCs/>
          <w:sz w:val="24"/>
          <w:szCs w:val="24"/>
          <w:lang w:val="en-US"/>
        </w:rPr>
        <w:t xml:space="preserve">.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Plan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promotivnih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aktivnosti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za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prvih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šest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meseci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tekuće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godine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objavljuje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se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najkasnije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1.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februara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a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za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drugih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šest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meseci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najkasnije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1.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jula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tekuće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godine</w:t>
      </w:r>
      <w:r w:rsidR="00A02A31" w:rsidRPr="00572CAA">
        <w:rPr>
          <w:rFonts w:ascii="Arial" w:hAnsi="Arial" w:cs="Arial"/>
          <w:iCs/>
          <w:sz w:val="24"/>
          <w:szCs w:val="24"/>
          <w:lang w:val="sr-Cyrl-RS"/>
        </w:rPr>
        <w:t>.“</w:t>
      </w:r>
    </w:p>
    <w:p w:rsidR="00CA2CF9" w:rsidRPr="00572CAA" w:rsidRDefault="00CA2CF9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iCs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Dosadašnji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7. </w:t>
      </w:r>
      <w:r w:rsidR="00D05887">
        <w:rPr>
          <w:rFonts w:ascii="Arial" w:hAnsi="Arial" w:cs="Arial"/>
          <w:sz w:val="24"/>
          <w:szCs w:val="24"/>
          <w:lang w:val="sr-Cyrl-RS"/>
        </w:rPr>
        <w:t>postaje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11.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menja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glasi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>:</w:t>
      </w:r>
    </w:p>
    <w:p w:rsidR="00C73172" w:rsidRPr="00572CAA" w:rsidRDefault="00CA2CF9" w:rsidP="006A6407">
      <w:pPr>
        <w:tabs>
          <w:tab w:val="left" w:pos="1170"/>
        </w:tabs>
        <w:spacing w:after="24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E66971" w:rsidRPr="00572CAA">
        <w:rPr>
          <w:rFonts w:ascii="Arial" w:hAnsi="Arial" w:cs="Arial"/>
          <w:sz w:val="24"/>
          <w:szCs w:val="24"/>
          <w:lang w:val="sr-Cyrl-RS"/>
        </w:rPr>
        <w:t>„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toku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izborne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kampanje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postupku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78. </w:t>
      </w:r>
      <w:r w:rsidR="00D05887">
        <w:rPr>
          <w:rFonts w:ascii="Arial" w:hAnsi="Arial" w:cs="Arial"/>
          <w:sz w:val="24"/>
          <w:szCs w:val="24"/>
          <w:lang w:val="sr-Cyrl-RS"/>
        </w:rPr>
        <w:t>st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>. 1.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zakona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kome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odlučuje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li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postoji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povreda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>. 1, 2, 4, 5</w:t>
      </w:r>
      <w:r w:rsidR="00E66971" w:rsidRPr="00572CAA">
        <w:rPr>
          <w:rFonts w:ascii="Arial" w:hAnsi="Arial" w:cs="Arial"/>
          <w:bCs/>
          <w:sz w:val="24"/>
          <w:szCs w:val="24"/>
          <w:lang w:val="sr-Cyrl-RS"/>
        </w:rPr>
        <w:t>, 6</w:t>
      </w:r>
      <w:r w:rsidR="002920B7" w:rsidRPr="00572CAA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i</w:t>
      </w:r>
      <w:r w:rsidR="002920B7" w:rsidRPr="00572CAA">
        <w:rPr>
          <w:rFonts w:ascii="Arial" w:hAnsi="Arial" w:cs="Arial"/>
          <w:bCs/>
          <w:sz w:val="24"/>
          <w:szCs w:val="24"/>
          <w:lang w:val="sr-Cyrl-RS"/>
        </w:rPr>
        <w:t xml:space="preserve"> 8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Agencija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odlučuje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roku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pet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pokretanja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postupka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službenoj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dužnosti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odnosno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prijema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prijave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pravnog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ili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fizičkog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lica</w:t>
      </w:r>
      <w:r w:rsidR="00E66971" w:rsidRPr="00572CAA">
        <w:rPr>
          <w:rFonts w:ascii="Arial" w:hAnsi="Arial" w:cs="Arial"/>
          <w:sz w:val="24"/>
          <w:szCs w:val="24"/>
          <w:lang w:val="sr-Cyrl-RS"/>
        </w:rPr>
        <w:t>.“</w:t>
      </w:r>
      <w:r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420CE9" w:rsidRPr="00572CAA" w:rsidRDefault="00D05887" w:rsidP="006A6407">
      <w:pPr>
        <w:tabs>
          <w:tab w:val="left" w:pos="1170"/>
        </w:tabs>
        <w:spacing w:after="1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Član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2.</w:t>
      </w:r>
    </w:p>
    <w:p w:rsidR="00420CE9" w:rsidRPr="00572CAA" w:rsidRDefault="00420CE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72CAA">
        <w:rPr>
          <w:rFonts w:ascii="Arial" w:hAnsi="Arial" w:cs="Arial"/>
          <w:bCs/>
          <w:sz w:val="24"/>
          <w:szCs w:val="24"/>
          <w:lang w:val="sr-Cyrl-RS"/>
        </w:rPr>
        <w:tab/>
      </w:r>
      <w:r w:rsidR="00D05887">
        <w:rPr>
          <w:rFonts w:ascii="Arial" w:hAnsi="Arial" w:cs="Arial"/>
          <w:bCs/>
          <w:sz w:val="24"/>
          <w:szCs w:val="24"/>
          <w:lang w:val="sr-Cyrl-RS"/>
        </w:rPr>
        <w:t>Posle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člana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50.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dodaju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naziv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člana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i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novi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član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50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a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koji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bCs/>
          <w:sz w:val="24"/>
          <w:szCs w:val="24"/>
          <w:lang w:val="sr-Cyrl-RS"/>
        </w:rPr>
        <w:t>glase</w:t>
      </w:r>
      <w:r w:rsidRPr="00572CAA">
        <w:rPr>
          <w:rFonts w:ascii="Arial" w:hAnsi="Arial" w:cs="Arial"/>
          <w:bCs/>
          <w:sz w:val="24"/>
          <w:szCs w:val="24"/>
          <w:lang w:val="sr-Cyrl-RS"/>
        </w:rPr>
        <w:t>:</w:t>
      </w:r>
    </w:p>
    <w:p w:rsidR="00420CE9" w:rsidRPr="00572CAA" w:rsidRDefault="00420CE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4"/>
          <w:szCs w:val="24"/>
          <w:lang w:val="sr-Cyrl-RS"/>
        </w:rPr>
      </w:pPr>
      <w:r w:rsidRPr="00D37DF6">
        <w:rPr>
          <w:rFonts w:ascii="Arial" w:hAnsi="Arial" w:cs="Arial"/>
          <w:bCs/>
          <w:sz w:val="24"/>
          <w:szCs w:val="24"/>
          <w:lang w:val="sr-Cyrl-RS"/>
        </w:rPr>
        <w:t>„</w:t>
      </w:r>
      <w:r w:rsidR="00D05887">
        <w:rPr>
          <w:rFonts w:ascii="Arial" w:hAnsi="Arial" w:cs="Arial"/>
          <w:sz w:val="24"/>
          <w:szCs w:val="24"/>
          <w:lang w:val="sr-Cyrl-RS"/>
        </w:rPr>
        <w:t>Praćenje</w:t>
      </w:r>
      <w:r w:rsidR="002F47E5" w:rsidRPr="00D37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aktivnosti</w:t>
      </w:r>
      <w:r w:rsidR="002F47E5" w:rsidRPr="00D37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="002F47E5" w:rsidRPr="00D37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="002F47E5" w:rsidRPr="00D37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tokom</w:t>
      </w:r>
      <w:r w:rsidR="002F47E5" w:rsidRPr="00D37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izborne</w:t>
      </w:r>
      <w:r w:rsidR="002F47E5" w:rsidRPr="00D37DF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kampanje</w:t>
      </w:r>
    </w:p>
    <w:p w:rsidR="00420CE9" w:rsidRPr="00572CAA" w:rsidRDefault="00D05887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Član</w:t>
      </w:r>
      <w:r w:rsidR="00420CE9" w:rsidRPr="00572CAA">
        <w:rPr>
          <w:rFonts w:ascii="Arial" w:hAnsi="Arial" w:cs="Arial"/>
          <w:bCs/>
          <w:sz w:val="24"/>
          <w:szCs w:val="24"/>
          <w:lang w:val="sr-Cyrl-RS"/>
        </w:rPr>
        <w:t xml:space="preserve"> 50</w:t>
      </w:r>
      <w:r>
        <w:rPr>
          <w:rFonts w:ascii="Arial" w:hAnsi="Arial" w:cs="Arial"/>
          <w:bCs/>
          <w:sz w:val="24"/>
          <w:szCs w:val="24"/>
          <w:lang w:val="sr-Cyrl-RS"/>
        </w:rPr>
        <w:t>a</w:t>
      </w:r>
    </w:p>
    <w:p w:rsidR="00F62936" w:rsidRPr="00572CAA" w:rsidRDefault="00420CE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Agencija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tokom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kampanje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prati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poštovanje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obaveza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50.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zakona</w:t>
      </w:r>
      <w:r w:rsidR="00F62936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420CE9" w:rsidRPr="00572CAA" w:rsidRDefault="00420CE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Praćenjem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obuhvataju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obavezno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aktivnosti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svojstvu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nastupaju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medijima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konferencijama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štampu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govore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skupovima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objavljuju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izjave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internet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stranicama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organa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vlasti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zvaničnim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društvenim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mrežama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organa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vlasti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kao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otvorenim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privatnim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kanalima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komunikacije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javnošću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kojima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objavljuje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informacije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aktivnostima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preduzima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svojstvu</w:t>
      </w:r>
      <w:r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420CE9" w:rsidRPr="00572CAA" w:rsidRDefault="00420CE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Praćenje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vrši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uvidom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informacije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objavljene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medijima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društvenim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mrežama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prikupljanjem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informacija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organa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vlasti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pružalaca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medijskih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usluga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javih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drugih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pravnih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fizičkih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lica</w:t>
      </w:r>
      <w:r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DF0449" w:rsidRPr="00572CAA" w:rsidRDefault="00420CE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roku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tri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raspisivanja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direktor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donosi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plan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praćenja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aktivnosti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tokom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kampanje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kojim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utvrđuje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spisak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će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biti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praćeni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osnovu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procene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rizika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metodom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slučajnog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odabira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D05887">
        <w:rPr>
          <w:rFonts w:ascii="Arial" w:hAnsi="Arial" w:cs="Arial"/>
          <w:sz w:val="24"/>
          <w:szCs w:val="24"/>
          <w:lang w:val="sr-Cyrl-RS"/>
        </w:rPr>
        <w:t>uzorka</w:t>
      </w:r>
      <w:r w:rsidRPr="00572CAA">
        <w:rPr>
          <w:rFonts w:ascii="Arial" w:hAnsi="Arial" w:cs="Arial"/>
          <w:sz w:val="24"/>
          <w:szCs w:val="24"/>
          <w:lang w:val="sr-Cyrl-RS"/>
        </w:rPr>
        <w:t>).</w:t>
      </w:r>
      <w:r w:rsidR="00DF044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420CE9" w:rsidRPr="00572CAA" w:rsidRDefault="00DF044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Spisak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sadrži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manje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50 </w:t>
      </w:r>
      <w:r w:rsidR="00D05887">
        <w:rPr>
          <w:rFonts w:ascii="Arial" w:hAnsi="Arial" w:cs="Arial"/>
          <w:sz w:val="24"/>
          <w:szCs w:val="24"/>
          <w:lang w:val="sr-Cyrl-RS"/>
        </w:rPr>
        <w:t>lica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kada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održavaju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narodne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poslanike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ili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predsednika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Republike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manje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30 </w:t>
      </w:r>
      <w:r w:rsidR="00D05887">
        <w:rPr>
          <w:rFonts w:ascii="Arial" w:hAnsi="Arial" w:cs="Arial"/>
          <w:sz w:val="24"/>
          <w:szCs w:val="24"/>
          <w:lang w:val="sr-Cyrl-RS"/>
        </w:rPr>
        <w:t>lica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kada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održavaju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poslanike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skupštini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autonomne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pokrajine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ili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odbornike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skupštini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grada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Beograda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manje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20 </w:t>
      </w:r>
      <w:r w:rsidR="00D05887">
        <w:rPr>
          <w:rFonts w:ascii="Arial" w:hAnsi="Arial" w:cs="Arial"/>
          <w:sz w:val="24"/>
          <w:szCs w:val="24"/>
          <w:lang w:val="sr-Cyrl-RS"/>
        </w:rPr>
        <w:t>lica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kada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održavaju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odbornike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skupštini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jedinice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lokalne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samouprave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ili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gradske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opštine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DF0449" w:rsidRPr="00572CAA" w:rsidRDefault="00DF044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Kada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održavaju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istovremeno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više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gradova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opština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ili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gradskih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opština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spisak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sadrži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najmanje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tri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lica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obavljaju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organima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svakog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tih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gradova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opština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odnosno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gradskih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opština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DF0449" w:rsidRPr="00572CAA" w:rsidRDefault="00DF044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iCs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A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gencija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tokom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izborne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kampanje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jednom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nedeljno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objavljuje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nalaze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praćenja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iz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stava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1.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ovog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člana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>.</w:t>
      </w:r>
    </w:p>
    <w:p w:rsidR="00DF0449" w:rsidRPr="00572CAA" w:rsidRDefault="00DF0449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iCs/>
          <w:sz w:val="24"/>
          <w:szCs w:val="24"/>
          <w:lang w:val="sr-Cyrl-RS"/>
        </w:rPr>
        <w:tab/>
      </w:r>
      <w:r w:rsidR="00D05887">
        <w:rPr>
          <w:rFonts w:ascii="Arial" w:hAnsi="Arial" w:cs="Arial"/>
          <w:iCs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slučaju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sumnje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kršenje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obaveza</w:t>
      </w:r>
      <w:r w:rsidR="00996457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iz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člana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50.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ovog</w:t>
      </w:r>
      <w:r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zakona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Agencija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bez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odlaganja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pokreće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postupak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po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službenoj</w:t>
      </w:r>
      <w:r w:rsidR="00420CE9" w:rsidRPr="00572CAA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iCs/>
          <w:sz w:val="24"/>
          <w:szCs w:val="24"/>
          <w:lang w:val="sr-Cyrl-RS"/>
        </w:rPr>
        <w:t>dužnosti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420CE9" w:rsidRPr="00572CAA" w:rsidRDefault="00DF0449" w:rsidP="006A6407">
      <w:pPr>
        <w:tabs>
          <w:tab w:val="left" w:pos="117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="00D05887">
        <w:rPr>
          <w:rFonts w:ascii="Arial" w:hAnsi="Arial" w:cs="Arial"/>
          <w:sz w:val="24"/>
          <w:szCs w:val="24"/>
          <w:lang w:val="sr-Cyrl-RS"/>
        </w:rPr>
        <w:t>Sredstva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obavljanje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poslova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praćenja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aktivnosti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javnih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tokom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izborne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kampanje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obezbeđuju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budžetu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Republike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Srbije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slučaju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vanrednih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tekuće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budžetske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rezerve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skladu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sa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predlogom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dostavi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direktor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="00420CE9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945F5B" w:rsidRPr="00572CAA" w:rsidRDefault="00D05887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Član</w:t>
      </w:r>
      <w:r w:rsidR="00945F5B" w:rsidRPr="00572CAA">
        <w:rPr>
          <w:rFonts w:ascii="Arial" w:hAnsi="Arial" w:cs="Arial"/>
          <w:sz w:val="24"/>
          <w:szCs w:val="24"/>
          <w:lang w:val="sr-Cyrl-RS"/>
        </w:rPr>
        <w:t xml:space="preserve"> 3.</w:t>
      </w:r>
    </w:p>
    <w:p w:rsidR="008E2AF0" w:rsidRPr="00572CAA" w:rsidRDefault="00945F5B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Član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80. </w:t>
      </w:r>
      <w:r w:rsidR="00D05887">
        <w:rPr>
          <w:rFonts w:ascii="Arial" w:hAnsi="Arial" w:cs="Arial"/>
          <w:sz w:val="24"/>
          <w:szCs w:val="24"/>
          <w:lang w:val="sr-Cyrl-RS"/>
        </w:rPr>
        <w:t>menja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glasi</w:t>
      </w:r>
      <w:r w:rsidRPr="00572CAA">
        <w:rPr>
          <w:rFonts w:ascii="Arial" w:hAnsi="Arial" w:cs="Arial"/>
          <w:sz w:val="24"/>
          <w:szCs w:val="24"/>
          <w:lang w:val="sr-Cyrl-RS"/>
        </w:rPr>
        <w:t>:</w:t>
      </w:r>
    </w:p>
    <w:p w:rsidR="00BE7282" w:rsidRPr="00572CAA" w:rsidRDefault="00BE7282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  <w:t>„</w:t>
      </w:r>
      <w:r w:rsidR="00D05887">
        <w:rPr>
          <w:rFonts w:ascii="Arial" w:hAnsi="Arial" w:cs="Arial"/>
          <w:sz w:val="24"/>
          <w:szCs w:val="24"/>
          <w:lang w:val="sr-Cyrl-RS"/>
        </w:rPr>
        <w:t>Direktor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donosi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rešenje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kojim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utvrđuje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povreda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zakona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izriče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mera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ili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obustavlja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postupak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pokrenut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službenoj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dužnosti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ili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prijavi</w:t>
      </w:r>
      <w:r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BE7282" w:rsidRPr="00572CAA" w:rsidRDefault="00BE7282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Postupak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obustavlja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kada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utvrdi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nema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osnova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vođenje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postupka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odlučivanje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postojanju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povrede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3B3329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zakona</w:t>
      </w:r>
      <w:r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BE7282" w:rsidRPr="00572CAA" w:rsidRDefault="003B3329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Protiv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rešenja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direktora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može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izjavi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žalba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Veću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roku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prijema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rešenja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3B3329" w:rsidRPr="00572CAA" w:rsidRDefault="003B3329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Veće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dužno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žalbi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odluči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roku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30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prijema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žalbe</w:t>
      </w:r>
      <w:r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3B3329" w:rsidRPr="00572CAA" w:rsidRDefault="003B3329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Izuzetno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toku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izborne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kampanje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Veće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dužno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žalbi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odluči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roku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15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prijema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žalbe</w:t>
      </w:r>
      <w:r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BE7282" w:rsidRPr="00572CAA" w:rsidRDefault="003B3329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Odluka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Veća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konačna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protiv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nje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može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pokrene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upravni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spor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BE7282" w:rsidRPr="00572CAA" w:rsidRDefault="003B3329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upravnom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sporu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sud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dužan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presudom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reši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upravnu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stvar</w:t>
      </w:r>
      <w:r w:rsidR="00BE7282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BE7282" w:rsidRPr="00572CAA" w:rsidRDefault="003B3329" w:rsidP="006A6407">
      <w:pPr>
        <w:tabs>
          <w:tab w:val="left" w:pos="1170"/>
        </w:tabs>
        <w:spacing w:after="24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Ako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postupku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pred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Agencijom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utvrđena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povreda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zakona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direktor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dužan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podnese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zahtev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pokretanje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prekršajnog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postupka</w:t>
      </w:r>
      <w:r w:rsidRPr="00572CAA">
        <w:rPr>
          <w:rFonts w:ascii="Arial" w:hAnsi="Arial" w:cs="Arial"/>
          <w:sz w:val="24"/>
          <w:szCs w:val="24"/>
          <w:lang w:val="sr-Cyrl-RS"/>
        </w:rPr>
        <w:t>.“</w:t>
      </w:r>
    </w:p>
    <w:p w:rsidR="008E2AF0" w:rsidRPr="00572CAA" w:rsidRDefault="00D05887" w:rsidP="006A6407">
      <w:pPr>
        <w:tabs>
          <w:tab w:val="left" w:pos="1170"/>
        </w:tabs>
        <w:spacing w:after="1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Član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4.</w:t>
      </w:r>
    </w:p>
    <w:p w:rsidR="000A7695" w:rsidRPr="00572CAA" w:rsidRDefault="009C4267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85. </w:t>
      </w:r>
      <w:r w:rsidR="00D05887">
        <w:rPr>
          <w:rFonts w:ascii="Arial" w:hAnsi="Arial" w:cs="Arial"/>
          <w:sz w:val="24"/>
          <w:szCs w:val="24"/>
          <w:lang w:val="sr-Cyrl-RS"/>
        </w:rPr>
        <w:t>posle</w:t>
      </w:r>
      <w:r w:rsidR="001257E6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="001257E6" w:rsidRPr="00572CAA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D05887">
        <w:rPr>
          <w:rFonts w:ascii="Arial" w:hAnsi="Arial" w:cs="Arial"/>
          <w:sz w:val="24"/>
          <w:szCs w:val="24"/>
          <w:lang w:val="sr-Cyrl-RS"/>
        </w:rPr>
        <w:t>dodaju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. 2. </w:t>
      </w:r>
      <w:r w:rsidR="00D05887">
        <w:rPr>
          <w:rFonts w:ascii="Arial" w:hAnsi="Arial" w:cs="Arial"/>
          <w:sz w:val="24"/>
          <w:szCs w:val="24"/>
          <w:lang w:val="sr-Cyrl-RS"/>
        </w:rPr>
        <w:t>do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4. </w:t>
      </w:r>
      <w:r w:rsidR="00D05887">
        <w:rPr>
          <w:rFonts w:ascii="Arial" w:hAnsi="Arial" w:cs="Arial"/>
          <w:sz w:val="24"/>
          <w:szCs w:val="24"/>
          <w:lang w:val="sr-Cyrl-RS"/>
        </w:rPr>
        <w:t>koji</w:t>
      </w:r>
      <w:r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glase</w:t>
      </w:r>
      <w:r w:rsidRPr="00572CAA">
        <w:rPr>
          <w:rFonts w:ascii="Arial" w:hAnsi="Arial" w:cs="Arial"/>
          <w:sz w:val="24"/>
          <w:szCs w:val="24"/>
          <w:lang w:val="sr-Cyrl-RS"/>
        </w:rPr>
        <w:t>:</w:t>
      </w:r>
    </w:p>
    <w:p w:rsidR="001257E6" w:rsidRPr="00572CAA" w:rsidRDefault="000A7695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9C4267" w:rsidRPr="00572CAA">
        <w:rPr>
          <w:rFonts w:ascii="Arial" w:hAnsi="Arial" w:cs="Arial"/>
          <w:sz w:val="24"/>
          <w:szCs w:val="24"/>
          <w:lang w:val="sr-Cyrl-RS"/>
        </w:rPr>
        <w:t>„</w:t>
      </w:r>
      <w:r w:rsidR="00D05887">
        <w:rPr>
          <w:rFonts w:ascii="Arial" w:hAnsi="Arial" w:cs="Arial"/>
          <w:sz w:val="24"/>
          <w:szCs w:val="24"/>
          <w:lang w:val="sr-Cyrl-RS"/>
        </w:rPr>
        <w:t>Izreka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sažeto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obrazloženje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odluke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kojom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javnom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funkcioneru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izrečena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mera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82.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zakona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toku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izborne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kampanje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povodom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povrede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odredaba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50.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zakona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D05887">
        <w:rPr>
          <w:rFonts w:ascii="Arial" w:hAnsi="Arial" w:cs="Arial"/>
          <w:sz w:val="24"/>
          <w:szCs w:val="24"/>
          <w:lang w:val="sr-Cyrl-RS"/>
        </w:rPr>
        <w:t>objavljuju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internet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stranici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roku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24 </w:t>
      </w:r>
      <w:r w:rsidR="00D05887">
        <w:rPr>
          <w:rFonts w:ascii="Arial" w:hAnsi="Arial" w:cs="Arial"/>
          <w:sz w:val="24"/>
          <w:szCs w:val="24"/>
          <w:lang w:val="sr-Cyrl-RS"/>
        </w:rPr>
        <w:t>časa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="001257E6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donošenja</w:t>
      </w:r>
      <w:r w:rsidR="001257E6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4B2E2B" w:rsidRPr="00572CAA" w:rsidRDefault="001257E6" w:rsidP="006A6407">
      <w:pPr>
        <w:tabs>
          <w:tab w:val="left" w:pos="1170"/>
        </w:tabs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Žalba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izjavljena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protiv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odluke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objavljuje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internet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stranici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roku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24 </w:t>
      </w:r>
      <w:r w:rsidR="00D05887">
        <w:rPr>
          <w:rFonts w:ascii="Arial" w:hAnsi="Arial" w:cs="Arial"/>
          <w:sz w:val="24"/>
          <w:szCs w:val="24"/>
          <w:lang w:val="sr-Cyrl-RS"/>
        </w:rPr>
        <w:t>časa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dana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prijema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žalbe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9C4267" w:rsidRPr="00924889" w:rsidRDefault="004B2E2B" w:rsidP="006A6407">
      <w:pPr>
        <w:tabs>
          <w:tab w:val="left" w:pos="1170"/>
        </w:tabs>
        <w:spacing w:after="240"/>
        <w:jc w:val="both"/>
        <w:rPr>
          <w:rFonts w:ascii="Arial" w:hAnsi="Arial" w:cs="Arial"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Konačna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odluka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iz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stava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D05887">
        <w:rPr>
          <w:rFonts w:ascii="Arial" w:hAnsi="Arial" w:cs="Arial"/>
          <w:sz w:val="24"/>
          <w:szCs w:val="24"/>
          <w:lang w:val="sr-Cyrl-RS"/>
        </w:rPr>
        <w:t>ovog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člana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objavljuje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na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internet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stranici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Agencije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D05887">
        <w:rPr>
          <w:rFonts w:ascii="Arial" w:hAnsi="Arial" w:cs="Arial"/>
          <w:sz w:val="24"/>
          <w:szCs w:val="24"/>
          <w:lang w:val="sr-Cyrl-RS"/>
        </w:rPr>
        <w:t>Službenom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glasniku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Republike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Srbije</w:t>
      </w:r>
      <w:r w:rsidR="009C4267" w:rsidRPr="00572CAA">
        <w:rPr>
          <w:rFonts w:ascii="Arial" w:hAnsi="Arial" w:cs="Arial"/>
          <w:sz w:val="24"/>
          <w:szCs w:val="24"/>
          <w:lang w:val="sr-Cyrl-RS"/>
        </w:rPr>
        <w:t>”.</w:t>
      </w:r>
      <w:r w:rsidR="00924889">
        <w:rPr>
          <w:rFonts w:ascii="Arial" w:hAnsi="Arial" w:cs="Arial"/>
          <w:sz w:val="24"/>
          <w:szCs w:val="24"/>
          <w:lang w:val="sr-Cyrl-RS"/>
        </w:rPr>
        <w:t>“.</w:t>
      </w:r>
    </w:p>
    <w:p w:rsidR="00B37975" w:rsidRPr="00572CAA" w:rsidRDefault="00D05887" w:rsidP="006A6407">
      <w:pPr>
        <w:tabs>
          <w:tab w:val="left" w:pos="1170"/>
        </w:tabs>
        <w:spacing w:after="12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Član</w:t>
      </w:r>
      <w:r w:rsidR="00B37975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45F5B" w:rsidRPr="00572CAA">
        <w:rPr>
          <w:rFonts w:ascii="Arial" w:hAnsi="Arial" w:cs="Arial"/>
          <w:sz w:val="24"/>
          <w:szCs w:val="24"/>
          <w:lang w:val="sr-Cyrl-RS"/>
        </w:rPr>
        <w:t>5</w:t>
      </w:r>
      <w:r w:rsidR="00B37975" w:rsidRPr="00572CAA">
        <w:rPr>
          <w:rFonts w:ascii="Arial" w:hAnsi="Arial" w:cs="Arial"/>
          <w:sz w:val="24"/>
          <w:szCs w:val="24"/>
          <w:lang w:val="sr-Cyrl-RS"/>
        </w:rPr>
        <w:t>.</w:t>
      </w:r>
    </w:p>
    <w:p w:rsidR="00B37975" w:rsidRPr="00572CAA" w:rsidRDefault="00B37975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572CAA">
        <w:rPr>
          <w:rFonts w:ascii="Arial" w:hAnsi="Arial" w:cs="Arial"/>
          <w:sz w:val="24"/>
          <w:szCs w:val="24"/>
          <w:lang w:val="sr-Cyrl-RS"/>
        </w:rPr>
        <w:tab/>
      </w:r>
      <w:r w:rsidR="00D05887">
        <w:rPr>
          <w:rFonts w:ascii="Arial" w:hAnsi="Arial" w:cs="Arial"/>
          <w:sz w:val="24"/>
          <w:szCs w:val="24"/>
          <w:lang w:val="sr-Cyrl-RS"/>
        </w:rPr>
        <w:t>Član</w:t>
      </w:r>
      <w:r w:rsidR="00C73172" w:rsidRPr="00572CAA">
        <w:rPr>
          <w:rFonts w:ascii="Arial" w:hAnsi="Arial" w:cs="Arial"/>
          <w:sz w:val="24"/>
          <w:szCs w:val="24"/>
          <w:lang w:val="sr-Cyrl-RS"/>
        </w:rPr>
        <w:t xml:space="preserve"> 103. </w:t>
      </w:r>
      <w:r w:rsidR="00D05887">
        <w:rPr>
          <w:rFonts w:ascii="Arial" w:hAnsi="Arial" w:cs="Arial"/>
          <w:sz w:val="24"/>
          <w:szCs w:val="24"/>
          <w:lang w:val="sr-Cyrl-RS"/>
        </w:rPr>
        <w:t>stav</w:t>
      </w:r>
      <w:r w:rsidR="00C7317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4051" w:rsidRPr="00572CAA">
        <w:rPr>
          <w:rFonts w:ascii="Arial" w:hAnsi="Arial" w:cs="Arial"/>
          <w:sz w:val="24"/>
          <w:szCs w:val="24"/>
          <w:lang w:val="sr-Cyrl-RS"/>
        </w:rPr>
        <w:t>2</w:t>
      </w:r>
      <w:r w:rsidR="00C73172" w:rsidRPr="00572CAA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D05887">
        <w:rPr>
          <w:rFonts w:ascii="Arial" w:hAnsi="Arial" w:cs="Arial"/>
          <w:sz w:val="24"/>
          <w:szCs w:val="24"/>
          <w:lang w:val="sr-Cyrl-RS"/>
        </w:rPr>
        <w:t>menja</w:t>
      </w:r>
      <w:r w:rsidR="00C7317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se</w:t>
      </w:r>
      <w:r w:rsidR="00C7317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i</w:t>
      </w:r>
      <w:r w:rsidR="00C73172" w:rsidRPr="00572CA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05887">
        <w:rPr>
          <w:rFonts w:ascii="Arial" w:hAnsi="Arial" w:cs="Arial"/>
          <w:sz w:val="24"/>
          <w:szCs w:val="24"/>
          <w:lang w:val="sr-Cyrl-RS"/>
        </w:rPr>
        <w:t>glasi</w:t>
      </w:r>
      <w:r w:rsidR="00C73172" w:rsidRPr="00572CAA">
        <w:rPr>
          <w:rFonts w:ascii="Arial" w:hAnsi="Arial" w:cs="Arial"/>
          <w:bCs/>
          <w:sz w:val="24"/>
          <w:szCs w:val="24"/>
          <w:lang w:val="sr-Cyrl-RS"/>
        </w:rPr>
        <w:t>:</w:t>
      </w:r>
    </w:p>
    <w:p w:rsidR="00C73172" w:rsidRPr="00572CAA" w:rsidRDefault="00B37975" w:rsidP="006A6407">
      <w:pPr>
        <w:tabs>
          <w:tab w:val="left" w:pos="1170"/>
        </w:tabs>
        <w:autoSpaceDE w:val="0"/>
        <w:autoSpaceDN w:val="0"/>
        <w:adjustRightInd w:val="0"/>
        <w:spacing w:after="240"/>
        <w:jc w:val="both"/>
        <w:rPr>
          <w:rFonts w:ascii="Arial" w:eastAsia="Calibri" w:hAnsi="Arial" w:cs="Arial"/>
          <w:kern w:val="0"/>
          <w:sz w:val="24"/>
          <w:szCs w:val="24"/>
          <w:lang w:val="en-GB"/>
          <w14:ligatures w14:val="none"/>
        </w:rPr>
      </w:pPr>
      <w:r w:rsidRPr="00572CAA">
        <w:rPr>
          <w:rFonts w:ascii="Arial" w:hAnsi="Arial" w:cs="Arial"/>
          <w:bCs/>
          <w:sz w:val="24"/>
          <w:szCs w:val="24"/>
          <w:lang w:val="sr-Cyrl-RS"/>
        </w:rPr>
        <w:tab/>
        <w:t>„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Novčanom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kaznom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od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100.000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do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150.000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dinara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kazniće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se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za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prekršaj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javni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funkcioner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ako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postupi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suprotno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članu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50.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st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. 1, 2, 4,</w:t>
      </w:r>
      <w:r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5, 6.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8.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ovog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zakona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.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ˮ</w:t>
      </w:r>
    </w:p>
    <w:p w:rsidR="00474C83" w:rsidRPr="00572CAA" w:rsidRDefault="00D05887" w:rsidP="006A6407">
      <w:pPr>
        <w:tabs>
          <w:tab w:val="left" w:pos="1170"/>
        </w:tabs>
        <w:autoSpaceDE w:val="0"/>
        <w:autoSpaceDN w:val="0"/>
        <w:adjustRightInd w:val="0"/>
        <w:spacing w:after="120"/>
        <w:jc w:val="center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Član</w:t>
      </w:r>
      <w:r w:rsidR="00474C83" w:rsidRPr="00572CA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945F5B" w:rsidRPr="00572CAA">
        <w:rPr>
          <w:rFonts w:ascii="Arial" w:hAnsi="Arial" w:cs="Arial"/>
          <w:bCs/>
          <w:sz w:val="24"/>
          <w:szCs w:val="24"/>
          <w:lang w:val="sr-Cyrl-RS"/>
        </w:rPr>
        <w:t>6</w:t>
      </w:r>
      <w:r w:rsidR="00474C83" w:rsidRPr="00572CAA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474C83" w:rsidRPr="00572CAA" w:rsidRDefault="00474C83" w:rsidP="006A6407">
      <w:pPr>
        <w:tabs>
          <w:tab w:val="left" w:pos="1170"/>
        </w:tabs>
        <w:spacing w:after="120"/>
        <w:jc w:val="both"/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</w:pPr>
      <w:r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ab/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U</w:t>
      </w:r>
      <w:r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članu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104.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stav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1.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posle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tačke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9)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dodaje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tačka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10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)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koja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glasi</w:t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:</w:t>
      </w:r>
    </w:p>
    <w:p w:rsidR="00F26ED2" w:rsidRPr="00572CAA" w:rsidRDefault="00474C83" w:rsidP="006A6407">
      <w:pPr>
        <w:tabs>
          <w:tab w:val="left" w:pos="1170"/>
        </w:tabs>
        <w:jc w:val="both"/>
        <w:rPr>
          <w:rFonts w:ascii="Arial" w:eastAsia="Calibri" w:hAnsi="Arial" w:cs="Arial"/>
          <w:bCs/>
          <w:kern w:val="0"/>
          <w:lang w:val="sr-Cyrl-RS"/>
          <w14:ligatures w14:val="none"/>
        </w:rPr>
      </w:pPr>
      <w:r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lastRenderedPageBreak/>
        <w:tab/>
      </w:r>
      <w:r w:rsidR="00C73172"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>„</w:t>
      </w:r>
      <w:r w:rsidRPr="00572CAA">
        <w:rPr>
          <w:rFonts w:ascii="Arial" w:eastAsia="Calibri" w:hAnsi="Arial" w:cs="Arial"/>
          <w:kern w:val="0"/>
          <w:sz w:val="24"/>
          <w:szCs w:val="24"/>
          <w:lang w:val="sr-Cyrl-RS"/>
          <w14:ligatures w14:val="none"/>
        </w:rPr>
        <w:t xml:space="preserve">10)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na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svojoj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internet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stranici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ne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objavi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,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odnosno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na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drugi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način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učini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dostupnim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javnosti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,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podatke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o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promotivnim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aktivnostima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u</w:t>
      </w:r>
      <w:r w:rsidR="006E0E8D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skladu</w:t>
      </w:r>
      <w:r w:rsidR="006E0E8D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sa</w:t>
      </w:r>
      <w:r w:rsidR="006E0E8D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članom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50.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stav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8.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ovog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zakona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(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član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50. </w:t>
      </w:r>
      <w:r w:rsidR="00D05887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stav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 xml:space="preserve"> 10)</w:t>
      </w:r>
      <w:r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;</w:t>
      </w:r>
      <w:r w:rsidR="00C73172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“</w:t>
      </w:r>
      <w:r w:rsidR="001C4248" w:rsidRPr="00572CAA">
        <w:rPr>
          <w:rFonts w:ascii="Arial" w:eastAsia="Calibri" w:hAnsi="Arial" w:cs="Arial"/>
          <w:bCs/>
          <w:kern w:val="0"/>
          <w:sz w:val="24"/>
          <w:szCs w:val="24"/>
          <w:lang w:val="sr-Cyrl-RS"/>
          <w14:ligatures w14:val="none"/>
        </w:rPr>
        <w:t>.</w:t>
      </w:r>
    </w:p>
    <w:sectPr w:rsidR="00F26ED2" w:rsidRPr="00572CAA" w:rsidSect="00AC4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800" w:bottom="1440" w:left="180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D40" w:rsidRDefault="00D40D40" w:rsidP="00AC4060">
      <w:r>
        <w:separator/>
      </w:r>
    </w:p>
  </w:endnote>
  <w:endnote w:type="continuationSeparator" w:id="0">
    <w:p w:rsidR="00D40D40" w:rsidRDefault="00D40D40" w:rsidP="00AC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87" w:rsidRDefault="00D05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87" w:rsidRDefault="00D058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87" w:rsidRDefault="00D058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D40" w:rsidRDefault="00D40D40" w:rsidP="00AC4060">
      <w:r>
        <w:separator/>
      </w:r>
    </w:p>
  </w:footnote>
  <w:footnote w:type="continuationSeparator" w:id="0">
    <w:p w:rsidR="00D40D40" w:rsidRDefault="00D40D40" w:rsidP="00AC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87" w:rsidRDefault="00D058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986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4060" w:rsidRDefault="00AC406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58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C4060" w:rsidRDefault="00AC40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887" w:rsidRDefault="00D058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D4FBE"/>
    <w:multiLevelType w:val="hybridMultilevel"/>
    <w:tmpl w:val="C39CDE9E"/>
    <w:lvl w:ilvl="0" w:tplc="4B182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E2"/>
    <w:rsid w:val="00036292"/>
    <w:rsid w:val="00074E8D"/>
    <w:rsid w:val="00090A70"/>
    <w:rsid w:val="00097830"/>
    <w:rsid w:val="000A7695"/>
    <w:rsid w:val="000B23CA"/>
    <w:rsid w:val="001257E6"/>
    <w:rsid w:val="0015154D"/>
    <w:rsid w:val="001843F4"/>
    <w:rsid w:val="001848BC"/>
    <w:rsid w:val="001A5B92"/>
    <w:rsid w:val="001A5BA1"/>
    <w:rsid w:val="001B3ABF"/>
    <w:rsid w:val="001B49E6"/>
    <w:rsid w:val="001C4248"/>
    <w:rsid w:val="00213FE2"/>
    <w:rsid w:val="002463AF"/>
    <w:rsid w:val="00255446"/>
    <w:rsid w:val="002630E5"/>
    <w:rsid w:val="002920B7"/>
    <w:rsid w:val="002E21B1"/>
    <w:rsid w:val="002F4051"/>
    <w:rsid w:val="002F47E5"/>
    <w:rsid w:val="00316D45"/>
    <w:rsid w:val="00336BE7"/>
    <w:rsid w:val="00350642"/>
    <w:rsid w:val="00351556"/>
    <w:rsid w:val="00352791"/>
    <w:rsid w:val="0036652B"/>
    <w:rsid w:val="003761C0"/>
    <w:rsid w:val="00395E94"/>
    <w:rsid w:val="003B3329"/>
    <w:rsid w:val="003D0C24"/>
    <w:rsid w:val="003E5F21"/>
    <w:rsid w:val="003F53B6"/>
    <w:rsid w:val="00420CE9"/>
    <w:rsid w:val="004324DC"/>
    <w:rsid w:val="00436B1B"/>
    <w:rsid w:val="004732F1"/>
    <w:rsid w:val="00474C83"/>
    <w:rsid w:val="00483EAF"/>
    <w:rsid w:val="004A776D"/>
    <w:rsid w:val="004B2E2B"/>
    <w:rsid w:val="004B39B9"/>
    <w:rsid w:val="005078E1"/>
    <w:rsid w:val="00531569"/>
    <w:rsid w:val="00550447"/>
    <w:rsid w:val="005545B5"/>
    <w:rsid w:val="00554B77"/>
    <w:rsid w:val="00572CAA"/>
    <w:rsid w:val="005D15A4"/>
    <w:rsid w:val="00607720"/>
    <w:rsid w:val="0061125F"/>
    <w:rsid w:val="0061604F"/>
    <w:rsid w:val="006233EF"/>
    <w:rsid w:val="006331E3"/>
    <w:rsid w:val="00637BAC"/>
    <w:rsid w:val="00641228"/>
    <w:rsid w:val="00655F86"/>
    <w:rsid w:val="00657AB7"/>
    <w:rsid w:val="006701F3"/>
    <w:rsid w:val="00693507"/>
    <w:rsid w:val="006A6407"/>
    <w:rsid w:val="006A7387"/>
    <w:rsid w:val="006E0E8D"/>
    <w:rsid w:val="006F1D56"/>
    <w:rsid w:val="007051FD"/>
    <w:rsid w:val="00727882"/>
    <w:rsid w:val="00755E2D"/>
    <w:rsid w:val="007638D5"/>
    <w:rsid w:val="007660FB"/>
    <w:rsid w:val="0077254C"/>
    <w:rsid w:val="00786225"/>
    <w:rsid w:val="007B052A"/>
    <w:rsid w:val="00817F1D"/>
    <w:rsid w:val="00885284"/>
    <w:rsid w:val="00886498"/>
    <w:rsid w:val="00895DF1"/>
    <w:rsid w:val="008D43D7"/>
    <w:rsid w:val="008E2AF0"/>
    <w:rsid w:val="008E3C36"/>
    <w:rsid w:val="00905BAB"/>
    <w:rsid w:val="00924889"/>
    <w:rsid w:val="00944975"/>
    <w:rsid w:val="00945F5B"/>
    <w:rsid w:val="009733F6"/>
    <w:rsid w:val="00996457"/>
    <w:rsid w:val="0099796C"/>
    <w:rsid w:val="009C4267"/>
    <w:rsid w:val="009D6396"/>
    <w:rsid w:val="009E1995"/>
    <w:rsid w:val="00A02A31"/>
    <w:rsid w:val="00A746CA"/>
    <w:rsid w:val="00A82112"/>
    <w:rsid w:val="00AA6842"/>
    <w:rsid w:val="00AC4060"/>
    <w:rsid w:val="00AC6B19"/>
    <w:rsid w:val="00AD3DC6"/>
    <w:rsid w:val="00B329D7"/>
    <w:rsid w:val="00B37975"/>
    <w:rsid w:val="00B4325D"/>
    <w:rsid w:val="00B72D8B"/>
    <w:rsid w:val="00BA3C0B"/>
    <w:rsid w:val="00BB5474"/>
    <w:rsid w:val="00BC11F3"/>
    <w:rsid w:val="00BE7282"/>
    <w:rsid w:val="00C438B7"/>
    <w:rsid w:val="00C73172"/>
    <w:rsid w:val="00CA2CF9"/>
    <w:rsid w:val="00CA6FB8"/>
    <w:rsid w:val="00CF6E2D"/>
    <w:rsid w:val="00D05887"/>
    <w:rsid w:val="00D156FD"/>
    <w:rsid w:val="00D361A2"/>
    <w:rsid w:val="00D37DF6"/>
    <w:rsid w:val="00D40D40"/>
    <w:rsid w:val="00D51453"/>
    <w:rsid w:val="00DB0FAD"/>
    <w:rsid w:val="00DD3511"/>
    <w:rsid w:val="00DE3580"/>
    <w:rsid w:val="00DF0449"/>
    <w:rsid w:val="00E26C87"/>
    <w:rsid w:val="00E46283"/>
    <w:rsid w:val="00E66971"/>
    <w:rsid w:val="00E71265"/>
    <w:rsid w:val="00E801D1"/>
    <w:rsid w:val="00EA0939"/>
    <w:rsid w:val="00EA4281"/>
    <w:rsid w:val="00F13E27"/>
    <w:rsid w:val="00F26ED2"/>
    <w:rsid w:val="00F40B1C"/>
    <w:rsid w:val="00F62936"/>
    <w:rsid w:val="00F82994"/>
    <w:rsid w:val="00F85069"/>
    <w:rsid w:val="00FA5D96"/>
    <w:rsid w:val="00FC3EDA"/>
    <w:rsid w:val="00FC6D4E"/>
    <w:rsid w:val="00FC7DDE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2D28CF-83D4-4E14-A8D1-AF8E3796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5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13F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F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F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F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F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F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F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F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F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F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F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F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F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F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F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F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F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F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F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F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F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F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F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F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F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F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FE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732F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sr-Latn-R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F4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0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0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0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060"/>
  </w:style>
  <w:style w:type="paragraph" w:styleId="Footer">
    <w:name w:val="footer"/>
    <w:basedOn w:val="Normal"/>
    <w:link w:val="FooterChar"/>
    <w:uiPriority w:val="99"/>
    <w:unhideWhenUsed/>
    <w:rsid w:val="00AC4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659D6-9F2F-47E1-A802-719E8CA2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Ćirković</dc:creator>
  <cp:keywords/>
  <dc:description/>
  <cp:lastModifiedBy>Sandra Stankovic</cp:lastModifiedBy>
  <cp:revision>11</cp:revision>
  <cp:lastPrinted>2024-07-30T13:00:00Z</cp:lastPrinted>
  <dcterms:created xsi:type="dcterms:W3CDTF">2024-09-19T11:07:00Z</dcterms:created>
  <dcterms:modified xsi:type="dcterms:W3CDTF">2024-12-03T13:56:00Z</dcterms:modified>
</cp:coreProperties>
</file>